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Calibri" w:hAnsi="Calibri"/>
          <w:b/>
          <w:color w:val="151515"/>
          <w:sz w:val="42"/>
          <w:caps/>
        </w:rPr>
        <w:t>MICHAEL PAYNOTTA</w:t>
      </w:r>
    </w:p>
    <w:p>
      <w:pPr>
        <w:spacing w:after="80"/>
        <w:jc w:val="center"/>
      </w:pPr>
      <w:r>
        <w:rPr>
          <w:rFonts w:ascii="Calibri" w:hAnsi="Calibri"/>
          <w:b/>
          <w:color w:val="B58A3C"/>
          <w:sz w:val="23"/>
        </w:rPr>
        <w:t>Workflow Systems &amp; Business Automation Specialist</w:t>
      </w:r>
    </w:p>
    <w:p>
      <w:pPr>
        <w:spacing w:after="160"/>
        <w:jc w:val="center"/>
        <w:pBdr>
          <w:bottom w:val="single" w:sz="6" w:space="7" w:color="D8D2C6"/>
        </w:pBdr>
      </w:pPr>
      <w:r>
        <w:rPr>
          <w:rFonts w:ascii="Calibri" w:hAnsi="Calibri"/>
          <w:color w:val="68655F"/>
          <w:sz w:val="19"/>
        </w:rPr>
        <w:t>Roanoke, VA | 540-418-0686 | paynottamichael@gmail.com | mtp.clearframeworks.org</w:t>
      </w:r>
    </w:p>
    <w:p>
      <w:pPr>
        <w:keepNext/>
        <w:spacing w:before="220" w:after="100"/>
        <w:pBdr>
          <w:bottom w:val="single" w:sz="4" w:space="3" w:color="D8D2C6"/>
        </w:pBdr>
      </w:pPr>
      <w:r>
        <w:rPr>
          <w:rFonts w:ascii="Calibri" w:hAnsi="Calibri"/>
          <w:b/>
          <w:color w:val="B58A3C"/>
          <w:sz w:val="22"/>
          <w:caps/>
        </w:rPr>
        <w:t>Professional Summary</w:t>
      </w:r>
    </w:p>
    <w:p>
      <w:pPr>
        <w:spacing w:before="0" w:after="120" w:line="264" w:lineRule="auto"/>
      </w:pPr>
      <w:r>
        <w:rPr>
          <w:rFonts w:ascii="Calibri" w:hAnsi="Calibri"/>
          <w:b w:val="0"/>
          <w:i w:val="0"/>
          <w:color w:val="151515"/>
          <w:sz w:val="21"/>
        </w:rPr>
        <w:t>Operations-minded workflow systems builder with owner/operator experience across client communication, scheduling, vendor coordination, billing, crews, and job-site logistics. I design practical systems that reduce repeated admin, tool switching, missed follow-up, and coordination drag: intake forms, handoff structures, documentation, lead pipelines, automation paths, and public/private workflow boundaries. My strength is translating messy real-world operations into clear steps, useful tools, and repeatable systems people can actually use.</w:t>
      </w:r>
    </w:p>
    <w:p>
      <w:pPr>
        <w:keepNext/>
        <w:spacing w:before="220" w:after="100"/>
        <w:pBdr>
          <w:bottom w:val="single" w:sz="4" w:space="3" w:color="D8D2C6"/>
        </w:pBdr>
      </w:pPr>
      <w:r>
        <w:rPr>
          <w:rFonts w:ascii="Calibri" w:hAnsi="Calibri"/>
          <w:b/>
          <w:color w:val="B58A3C"/>
          <w:sz w:val="22"/>
          <w:caps/>
        </w:rPr>
        <w:t>Core Capabilities</w:t>
      </w:r>
    </w:p>
    <w:p>
      <w:pPr>
        <w:pStyle w:val="ListBullet"/>
        <w:spacing w:after="40" w:line="264" w:lineRule="auto"/>
        <w:ind w:left="360" w:hanging="173"/>
      </w:pPr>
      <w:r>
        <w:rPr>
          <w:rFonts w:ascii="Calibri" w:hAnsi="Calibri"/>
          <w:color w:val="151515"/>
          <w:sz w:val="20"/>
        </w:rPr>
        <w:t>Workflow teardown, automation judgment, and process simplification</w:t>
      </w:r>
    </w:p>
    <w:p>
      <w:pPr>
        <w:pStyle w:val="ListBullet"/>
        <w:spacing w:after="40" w:line="264" w:lineRule="auto"/>
        <w:ind w:left="360" w:hanging="173"/>
      </w:pPr>
      <w:r>
        <w:rPr>
          <w:rFonts w:ascii="Calibri" w:hAnsi="Calibri"/>
          <w:color w:val="151515"/>
          <w:sz w:val="20"/>
        </w:rPr>
        <w:t>Operations mapping, task routing, and handoff documentation</w:t>
      </w:r>
    </w:p>
    <w:p>
      <w:pPr>
        <w:pStyle w:val="ListBullet"/>
        <w:spacing w:after="40" w:line="264" w:lineRule="auto"/>
        <w:ind w:left="360" w:hanging="173"/>
      </w:pPr>
      <w:r>
        <w:rPr>
          <w:rFonts w:ascii="Calibri" w:hAnsi="Calibri"/>
          <w:color w:val="151515"/>
          <w:sz w:val="20"/>
        </w:rPr>
        <w:t>Client intake, lead capture, and follow-up flow design</w:t>
      </w:r>
    </w:p>
    <w:p>
      <w:pPr>
        <w:pStyle w:val="ListBullet"/>
        <w:spacing w:after="40" w:line="264" w:lineRule="auto"/>
        <w:ind w:left="360" w:hanging="173"/>
      </w:pPr>
      <w:r>
        <w:rPr>
          <w:rFonts w:ascii="Calibri" w:hAnsi="Calibri"/>
          <w:color w:val="151515"/>
          <w:sz w:val="20"/>
        </w:rPr>
        <w:t>Project coordination, scheduling, job costing, and resource planning</w:t>
      </w:r>
    </w:p>
    <w:p>
      <w:pPr>
        <w:pStyle w:val="ListBullet"/>
        <w:spacing w:after="40" w:line="264" w:lineRule="auto"/>
        <w:ind w:left="360" w:hanging="173"/>
      </w:pPr>
      <w:r>
        <w:rPr>
          <w:rFonts w:ascii="Calibri" w:hAnsi="Calibri"/>
          <w:color w:val="151515"/>
          <w:sz w:val="20"/>
        </w:rPr>
        <w:t>Vendor sourcing, account follow-up, billing, and administrative cleanup</w:t>
      </w:r>
    </w:p>
    <w:p>
      <w:pPr>
        <w:pStyle w:val="ListBullet"/>
        <w:spacing w:after="40" w:line="264" w:lineRule="auto"/>
        <w:ind w:left="360" w:hanging="173"/>
      </w:pPr>
      <w:r>
        <w:rPr>
          <w:rFonts w:ascii="Calibri" w:hAnsi="Calibri"/>
          <w:color w:val="151515"/>
          <w:sz w:val="20"/>
        </w:rPr>
        <w:t>Public web presence, content organization, and practical tool coordination</w:t>
      </w:r>
    </w:p>
    <w:p>
      <w:pPr>
        <w:keepNext/>
        <w:spacing w:before="220" w:after="100"/>
        <w:pBdr>
          <w:bottom w:val="single" w:sz="4" w:space="3" w:color="D8D2C6"/>
        </w:pBdr>
      </w:pPr>
      <w:r>
        <w:rPr>
          <w:rFonts w:ascii="Calibri" w:hAnsi="Calibri"/>
          <w:b/>
          <w:color w:val="B58A3C"/>
          <w:sz w:val="22"/>
          <w:caps/>
        </w:rPr>
        <w:t>Professional Experience</w:t>
      </w:r>
    </w:p>
    <w:p>
      <w:pPr>
        <w:keepNext/>
        <w:spacing w:before="140" w:after="20"/>
      </w:pPr>
      <w:r>
        <w:rPr>
          <w:rFonts w:ascii="Calibri" w:hAnsi="Calibri"/>
          <w:b/>
          <w:color w:val="151515"/>
          <w:sz w:val="22"/>
        </w:rPr>
        <w:t>Founder / Workflow Systems Builder</w:t>
      </w:r>
      <w:r>
        <w:rPr>
          <w:rFonts w:ascii="Calibri" w:hAnsi="Calibri"/>
          <w:b/>
          <w:color w:val="2F3337"/>
          <w:sz w:val="22"/>
        </w:rPr>
        <w:t xml:space="preserve"> | Clearframe / ARK</w:t>
      </w:r>
      <w:r>
        <w:rPr>
          <w:rFonts w:ascii="Calibri" w:hAnsi="Calibri"/>
          <w:color w:val="68655F"/>
          <w:sz w:val="21"/>
        </w:rPr>
        <w:t xml:space="preserve"> | Roanoke, VA / Remote</w:t>
      </w:r>
    </w:p>
    <w:p>
      <w:pPr>
        <w:keepNext/>
        <w:spacing w:after="60"/>
      </w:pPr>
      <w:r>
        <w:rPr>
          <w:rFonts w:ascii="Calibri" w:hAnsi="Calibri"/>
          <w:b/>
          <w:color w:val="5C7484"/>
          <w:sz w:val="19"/>
        </w:rPr>
        <w:t>2024 - Present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Built and coordinated public-facing web surfaces, contact funnels, and structured lead capture paths across multiple Clearframe projects.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Developed coordination workflows for context routing, task handoffs, validation, memory continuity, and closeout documentation.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Directed tool-assisted planning, implementation, review, and revision cycles to reduce manual coordination and repeated explanation.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Documented public/private boundaries so customer-facing surfaces can sell the use of a system without exposing the backend blueprint.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Created practical operating language for workflow memory, continuity across sessions, tool routing, and repeatable closeout behavior.</w:t>
      </w:r>
    </w:p>
    <w:p>
      <w:pPr>
        <w:keepNext/>
        <w:spacing w:before="140" w:after="20"/>
      </w:pPr>
      <w:r>
        <w:rPr>
          <w:rFonts w:ascii="Calibri" w:hAnsi="Calibri"/>
          <w:b/>
          <w:color w:val="151515"/>
          <w:sz w:val="22"/>
        </w:rPr>
        <w:t>Owner / Operator</w:t>
      </w:r>
      <w:r>
        <w:rPr>
          <w:rFonts w:ascii="Calibri" w:hAnsi="Calibri"/>
          <w:b/>
          <w:color w:val="2F3337"/>
          <w:sz w:val="22"/>
        </w:rPr>
        <w:t xml:space="preserve"> | ValueScape</w:t>
      </w:r>
      <w:r>
        <w:rPr>
          <w:rFonts w:ascii="Calibri" w:hAnsi="Calibri"/>
          <w:color w:val="68655F"/>
          <w:sz w:val="21"/>
        </w:rPr>
        <w:t xml:space="preserve"> | Pinellas County, FL</w:t>
      </w:r>
    </w:p>
    <w:p>
      <w:pPr>
        <w:keepNext/>
        <w:spacing w:after="60"/>
      </w:pPr>
      <w:r>
        <w:rPr>
          <w:rFonts w:ascii="Calibri" w:hAnsi="Calibri"/>
          <w:b/>
          <w:color w:val="5C7484"/>
          <w:sz w:val="19"/>
        </w:rPr>
        <w:t>March 2019 - November 2024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Operated a full-service landscape company as a solo owner, managing sales, contracts, scheduling, billing, and client communication.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Closed new contracts through in-person consultations and maintained long-term client relationships across multi-year engagements.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Drafted service agreements, tracked invoices, managed accounts receivable, and handled administrative work without support staff.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Sourced materials, negotiated with vendors, controlled job costs, and coordinated timelines across multiple active projects.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Managed field crews, equipment logistics, supply inventory, compliance, and day-of problem solving on active job sites.</w:t>
      </w:r>
    </w:p>
    <w:p>
      <w:pPr>
        <w:keepNext/>
        <w:spacing w:before="140" w:after="20"/>
      </w:pPr>
      <w:r>
        <w:rPr>
          <w:rFonts w:ascii="Calibri" w:hAnsi="Calibri"/>
          <w:b/>
          <w:color w:val="151515"/>
          <w:sz w:val="22"/>
        </w:rPr>
        <w:t>Landscape Technician</w:t>
      </w:r>
      <w:r>
        <w:rPr>
          <w:rFonts w:ascii="Calibri" w:hAnsi="Calibri"/>
          <w:b/>
          <w:color w:val="2F3337"/>
          <w:sz w:val="22"/>
        </w:rPr>
        <w:t xml:space="preserve"> | Ground Up</w:t>
      </w:r>
      <w:r>
        <w:rPr>
          <w:rFonts w:ascii="Calibri" w:hAnsi="Calibri"/>
          <w:color w:val="68655F"/>
          <w:sz w:val="21"/>
        </w:rPr>
        <w:t xml:space="preserve"> | Roanoke, VA</w:t>
      </w:r>
    </w:p>
    <w:p>
      <w:pPr>
        <w:keepNext/>
        <w:spacing w:after="60"/>
      </w:pPr>
      <w:r>
        <w:rPr>
          <w:rFonts w:ascii="Calibri" w:hAnsi="Calibri"/>
          <w:b/>
          <w:color w:val="5C7484"/>
          <w:sz w:val="19"/>
        </w:rPr>
        <w:t>May 2011 - October 2017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Executed landscape installation and maintenance projects across residential and commercial sites.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Operated and maintained company vehicles, trailers, and heavy equipment.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Managed job-site logistics, material delivery, and waste removal coordination.</w:t>
      </w:r>
    </w:p>
    <w:p>
      <w:pPr>
        <w:keepNext/>
        <w:spacing w:before="140" w:after="20"/>
      </w:pPr>
      <w:r>
        <w:rPr>
          <w:rFonts w:ascii="Calibri" w:hAnsi="Calibri"/>
          <w:b/>
          <w:color w:val="151515"/>
          <w:sz w:val="22"/>
        </w:rPr>
        <w:t>Automotive Technician</w:t>
      </w:r>
      <w:r>
        <w:rPr>
          <w:rFonts w:ascii="Calibri" w:hAnsi="Calibri"/>
          <w:b/>
          <w:color w:val="2F3337"/>
          <w:sz w:val="22"/>
        </w:rPr>
        <w:t xml:space="preserve"> | Firestone</w:t>
      </w:r>
      <w:r>
        <w:rPr>
          <w:rFonts w:ascii="Calibri" w:hAnsi="Calibri"/>
          <w:color w:val="68655F"/>
          <w:sz w:val="21"/>
        </w:rPr>
        <w:t xml:space="preserve"> | Roanoke, VA</w:t>
      </w:r>
    </w:p>
    <w:p>
      <w:pPr>
        <w:keepNext/>
        <w:spacing w:after="60"/>
      </w:pPr>
      <w:r>
        <w:rPr>
          <w:rFonts w:ascii="Calibri" w:hAnsi="Calibri"/>
          <w:b/>
          <w:color w:val="5C7484"/>
          <w:sz w:val="19"/>
        </w:rPr>
        <w:t>January 2017 - January 2018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Performed vehicle inspections, brake and suspension repairs, alignments, and preventative maintenance.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Communicated repair recommendations to customers and supported service advisors with practical technical explanations.</w:t>
      </w:r>
    </w:p>
    <w:p>
      <w:pPr>
        <w:keepNext/>
        <w:spacing w:before="220" w:after="100"/>
        <w:pBdr>
          <w:bottom w:val="single" w:sz="4" w:space="3" w:color="D8D2C6"/>
        </w:pBdr>
      </w:pPr>
      <w:r>
        <w:rPr>
          <w:rFonts w:ascii="Calibri" w:hAnsi="Calibri"/>
          <w:b/>
          <w:color w:val="B58A3C"/>
          <w:sz w:val="22"/>
          <w:caps/>
        </w:rPr>
        <w:t>Selected Systems Work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Clearframe professional ecosystem: multi-entity website structure, lead forms, routing, copy, and public credibility surfaces.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ARK workflow model: project memory, handoff discipline, closeout records, validation checks, and context continuity.</w:t>
      </w:r>
    </w:p>
    <w:p>
      <w:pPr>
        <w:pStyle w:val="ListBullet"/>
        <w:spacing w:after="60" w:line="264" w:lineRule="auto"/>
        <w:ind w:left="360" w:hanging="173"/>
      </w:pPr>
      <w:r>
        <w:rPr>
          <w:rFonts w:ascii="Calibri" w:hAnsi="Calibri"/>
          <w:color w:val="151515"/>
          <w:sz w:val="20"/>
        </w:rPr>
        <w:t>Small-business automation frame: identify repeated work, document the process, build the first practical workflow, then expand only after proof.</w:t>
      </w:r>
    </w:p>
    <w:p>
      <w:pPr>
        <w:keepNext/>
        <w:spacing w:before="220" w:after="100"/>
        <w:pBdr>
          <w:bottom w:val="single" w:sz="4" w:space="3" w:color="D8D2C6"/>
        </w:pBdr>
      </w:pPr>
      <w:r>
        <w:rPr>
          <w:rFonts w:ascii="Calibri" w:hAnsi="Calibri"/>
          <w:b/>
          <w:color w:val="B58A3C"/>
          <w:sz w:val="22"/>
          <w:caps/>
        </w:rPr>
        <w:t>Education</w:t>
      </w:r>
    </w:p>
    <w:p>
      <w:pPr>
        <w:spacing w:before="0" w:after="100" w:line="264" w:lineRule="auto"/>
      </w:pPr>
      <w:r>
        <w:rPr>
          <w:rFonts w:ascii="Calibri" w:hAnsi="Calibri"/>
          <w:b w:val="0"/>
          <w:i w:val="0"/>
          <w:color w:val="151515"/>
          <w:sz w:val="21"/>
        </w:rPr>
        <w:t>High School Diploma | William Fleming High School, Roanoke, VA</w:t>
      </w:r>
    </w:p>
    <w:p>
      <w:pPr>
        <w:keepNext/>
        <w:spacing w:before="220" w:after="100"/>
        <w:pBdr>
          <w:bottom w:val="single" w:sz="4" w:space="3" w:color="D8D2C6"/>
        </w:pBdr>
      </w:pPr>
      <w:r>
        <w:rPr>
          <w:rFonts w:ascii="Calibri" w:hAnsi="Calibri"/>
          <w:b/>
          <w:color w:val="B58A3C"/>
          <w:sz w:val="22"/>
          <w:caps/>
        </w:rPr>
        <w:t>Additional</w:t>
      </w:r>
    </w:p>
    <w:p>
      <w:pPr>
        <w:spacing w:before="0" w:after="60" w:line="264" w:lineRule="auto"/>
      </w:pPr>
      <w:r>
        <w:rPr>
          <w:rFonts w:ascii="Calibri" w:hAnsi="Calibri"/>
          <w:b w:val="0"/>
          <w:i w:val="0"/>
          <w:color w:val="151515"/>
          <w:sz w:val="21"/>
        </w:rPr>
        <w:t>Valid driver's license. Independent systems and process development work spanning operations design, tool-assisted coordination, content strategy, public web surfaces, and digital workflow implementation.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Calibri" w:hAnsi="Calibri"/>
        <w:color w:val="68655F"/>
        <w:sz w:val="17"/>
      </w:rPr>
      <w:t>Michael Paynotta | AI Operations &amp; Workflow Automation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51515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